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364926">
        <w:rPr>
          <w:b/>
          <w:sz w:val="36"/>
        </w:rPr>
        <w:t>Require Openness in Communication</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364926">
        <w:rPr>
          <w:sz w:val="24"/>
        </w:rPr>
        <w:t>No electronic device shall be offered for sale or distribution in the United States which does not provide a system by which federal law enforcement officers may access the contents or data contained therein</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00364926">
        <w:rPr>
          <w:sz w:val="24"/>
        </w:rPr>
        <w:t>.</w:t>
      </w:r>
      <w:r w:rsidR="00364926">
        <w:rPr>
          <w:sz w:val="24"/>
        </w:rPr>
        <w:tab/>
        <w:t>Upon obtaining a warrant from a court, data or contents must be immediately available, either locally on the device itself, or through the manufacturing company</w:t>
      </w:r>
      <w:r w:rsidRPr="003F5FD2">
        <w:rPr>
          <w:sz w:val="24"/>
        </w:rPr>
        <w:t>.</w:t>
      </w:r>
    </w:p>
    <w:p w:rsidR="00842CE2" w:rsidRPr="003F5FD2" w:rsidRDefault="00842CE2" w:rsidP="00364926">
      <w:pPr>
        <w:spacing w:line="480" w:lineRule="auto"/>
        <w:ind w:left="1440" w:hanging="1440"/>
        <w:rPr>
          <w:sz w:val="24"/>
        </w:rPr>
      </w:pPr>
      <w:r w:rsidRPr="003F5FD2">
        <w:rPr>
          <w:b/>
          <w:caps/>
          <w:sz w:val="24"/>
        </w:rPr>
        <w:t>Section 3</w:t>
      </w:r>
      <w:r w:rsidRPr="003F5FD2">
        <w:rPr>
          <w:b/>
          <w:sz w:val="24"/>
        </w:rPr>
        <w:t>.</w:t>
      </w:r>
      <w:r w:rsidRPr="003F5FD2">
        <w:rPr>
          <w:sz w:val="24"/>
        </w:rPr>
        <w:tab/>
      </w:r>
      <w:r w:rsidR="00364926">
        <w:rPr>
          <w:sz w:val="24"/>
        </w:rPr>
        <w:t>The Federal Communications Commission will oversee compliance with this regulation on all devices offered for sale in the United States.  The Department of Justice will coordinate with the FCC in cases where data is not immediately available or accessible.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364926">
        <w:rPr>
          <w:sz w:val="24"/>
        </w:rPr>
        <w:t>This shall take effect on January 1, 2017</w:t>
      </w:r>
      <w:bookmarkStart w:id="0" w:name="_GoBack"/>
      <w:bookmarkEnd w:id="0"/>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36492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364926"/>
    <w:rsid w:val="00842CE2"/>
    <w:rsid w:val="00917230"/>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810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950</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2016-04-28T14:39:00Z</dcterms:created>
  <dcterms:modified xsi:type="dcterms:W3CDTF">2016-04-28T14:39:00Z</dcterms:modified>
  <cp:category/>
</cp:coreProperties>
</file>